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2F1066" w:rsidRPr="002D39F9">
              <w:rPr>
                <w:rFonts w:cs="Arial"/>
                <w:sz w:val="20"/>
                <w:szCs w:val="20"/>
              </w:rPr>
              <w:t xml:space="preserve">; </w:t>
            </w:r>
            <w:r w:rsidR="002F1066" w:rsidRPr="002D39F9">
              <w:rPr>
                <w:rFonts w:cs="Arial"/>
                <w:i/>
                <w:sz w:val="20"/>
                <w:szCs w:val="20"/>
              </w:rPr>
              <w:t>this timeline does not include the four final exam days</w:t>
            </w:r>
            <w:r w:rsidR="002F1066" w:rsidRPr="002D39F9">
              <w:rPr>
                <w:rFonts w:cs="Arial"/>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2D39F9" w:rsidRDefault="00E06CE4" w:rsidP="00E06CE4">
            <w:pPr>
              <w:rPr>
                <w:rFonts w:cs="Arial"/>
                <w:b/>
                <w:sz w:val="20"/>
                <w:szCs w:val="20"/>
              </w:rPr>
            </w:pPr>
            <w:r w:rsidRPr="002D39F9">
              <w:rPr>
                <w:rFonts w:cs="Arial"/>
                <w:sz w:val="20"/>
                <w:szCs w:val="20"/>
              </w:rPr>
              <w:t xml:space="preserve">*Each unit should be approached with multiple genres to encourage examination of the theme of </w:t>
            </w:r>
            <w:r w:rsidRPr="002D39F9">
              <w:rPr>
                <w:rFonts w:cs="Arial"/>
                <w:b/>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r w:rsidRPr="002D39F9">
              <w:rPr>
                <w:rFonts w:cs="Arial"/>
                <w:sz w:val="20"/>
                <w:szCs w:val="20"/>
              </w:rPr>
              <w:t>PSAs</w:t>
            </w:r>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w:t>
            </w:r>
            <w:proofErr w:type="gramStart"/>
            <w:r w:rsidRPr="002D39F9">
              <w:rPr>
                <w:rFonts w:cs="Arial"/>
                <w:sz w:val="20"/>
                <w:szCs w:val="20"/>
              </w:rPr>
              <w:t>reflect</w:t>
            </w:r>
            <w:proofErr w:type="gramEnd"/>
            <w:r w:rsidRPr="002D39F9">
              <w:rPr>
                <w:rFonts w:cs="Arial"/>
                <w:sz w:val="20"/>
                <w:szCs w:val="20"/>
              </w:rPr>
              <w:t xml:space="preserve">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w:t>
            </w:r>
            <w:proofErr w:type="gramStart"/>
            <w:r w:rsidRPr="002D39F9">
              <w:rPr>
                <w:rFonts w:ascii="Arial" w:hAnsi="Arial" w:cs="Arial"/>
                <w:sz w:val="20"/>
                <w:szCs w:val="20"/>
              </w:rPr>
              <w:t>relate</w:t>
            </w:r>
            <w:proofErr w:type="gramEnd"/>
            <w:r w:rsidRPr="002D39F9">
              <w:rPr>
                <w:rFonts w:ascii="Arial" w:hAnsi="Arial" w:cs="Arial"/>
                <w:sz w:val="20"/>
                <w:szCs w:val="20"/>
              </w:rPr>
              <w:t xml:space="preserv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w:t>
            </w:r>
            <w:r w:rsidRPr="002D39F9">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proofErr w:type="gramStart"/>
            <w:r w:rsidRPr="002D39F9">
              <w:rPr>
                <w:rFonts w:cs="Arial"/>
                <w:sz w:val="20"/>
                <w:szCs w:val="20"/>
              </w:rPr>
              <w:t>synthesize</w:t>
            </w:r>
            <w:proofErr w:type="gramEnd"/>
            <w:r w:rsidRPr="002D39F9">
              <w:rPr>
                <w:rFonts w:cs="Arial"/>
                <w:sz w:val="20"/>
                <w:szCs w:val="20"/>
              </w:rPr>
              <w:t xml:space="preserv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proofErr w:type="gramStart"/>
            <w:r w:rsidRPr="002D39F9">
              <w:rPr>
                <w:rFonts w:ascii="Arial" w:hAnsi="Arial" w:cs="Arial"/>
                <w:sz w:val="20"/>
                <w:szCs w:val="20"/>
              </w:rPr>
              <w:t>evaluate</w:t>
            </w:r>
            <w:proofErr w:type="gramEnd"/>
            <w:r w:rsidRPr="002D39F9">
              <w:rPr>
                <w:rFonts w:ascii="Arial" w:hAnsi="Arial" w:cs="Arial"/>
                <w:sz w:val="20"/>
                <w:szCs w:val="20"/>
              </w:rPr>
              <w:t xml:space="preserv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w:t>
            </w:r>
            <w:proofErr w:type="gramStart"/>
            <w:r w:rsidRPr="002D39F9">
              <w:rPr>
                <w:rFonts w:cs="Arial"/>
                <w:b/>
                <w:bCs/>
                <w:sz w:val="20"/>
                <w:szCs w:val="20"/>
              </w:rPr>
              <w:t>Conventions</w:t>
            </w:r>
            <w:proofErr w:type="gramEnd"/>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lastRenderedPageBreak/>
              <w:t>(B)</w:t>
            </w:r>
            <w:r w:rsidRPr="002D39F9">
              <w:rPr>
                <w:rFonts w:cs="Arial"/>
                <w:sz w:val="20"/>
                <w:szCs w:val="20"/>
              </w:rPr>
              <w:t xml:space="preserve"> structure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w:t>
            </w:r>
            <w:proofErr w:type="gramStart"/>
            <w:r w:rsidRPr="00A654C1">
              <w:rPr>
                <w:rFonts w:cs="Arial"/>
                <w:sz w:val="20"/>
                <w:szCs w:val="20"/>
              </w:rPr>
              <w:t>edit</w:t>
            </w:r>
            <w:proofErr w:type="gramEnd"/>
            <w:r w:rsidRPr="00A654C1">
              <w:rPr>
                <w:rFonts w:cs="Arial"/>
                <w:sz w:val="20"/>
                <w:szCs w:val="20"/>
              </w:rPr>
              <w:t xml:space="preserve">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w:t>
            </w:r>
            <w:proofErr w:type="spellStart"/>
            <w:r w:rsidRPr="002D39F9">
              <w:rPr>
                <w:rFonts w:ascii="Arial" w:hAnsi="Arial" w:cs="Arial"/>
                <w:b/>
                <w:sz w:val="20"/>
                <w:szCs w:val="20"/>
              </w:rPr>
              <w:t>i</w:t>
            </w:r>
            <w:proofErr w:type="spellEnd"/>
            <w:r w:rsidRPr="002D39F9">
              <w:rPr>
                <w:rFonts w:ascii="Arial" w:hAnsi="Arial" w:cs="Arial"/>
                <w:b/>
                <w:sz w:val="20"/>
                <w:szCs w:val="20"/>
              </w:rPr>
              <w:t>)</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72926" w:rsidP="00172926">
            <w:pPr>
              <w:autoSpaceDE w:val="0"/>
              <w:autoSpaceDN w:val="0"/>
              <w:adjustRightInd w:val="0"/>
              <w:rPr>
                <w:rFonts w:cs="Arial"/>
                <w:color w:val="000000"/>
                <w:sz w:val="20"/>
                <w:szCs w:val="20"/>
              </w:rPr>
            </w:pPr>
            <w:r>
              <w:rPr>
                <w:rFonts w:cs="Arial"/>
                <w:color w:val="000000"/>
                <w:sz w:val="20"/>
                <w:szCs w:val="20"/>
              </w:rPr>
              <w:t>For Thematic Concepts:</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lastRenderedPageBreak/>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 xml:space="preserve">Effective readers rely on a range of </w:t>
            </w:r>
            <w:proofErr w:type="spellStart"/>
            <w:r w:rsidRPr="00E27D18">
              <w:rPr>
                <w:rFonts w:cs="Arial"/>
                <w:sz w:val="20"/>
                <w:szCs w:val="20"/>
              </w:rPr>
              <w:t>metacognitive</w:t>
            </w:r>
            <w:proofErr w:type="spellEnd"/>
            <w:r w:rsidRPr="00E27D18">
              <w:rPr>
                <w:rFonts w:cs="Arial"/>
                <w:sz w:val="20"/>
                <w:szCs w:val="20"/>
              </w:rPr>
              <w:t xml:space="preser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lastRenderedPageBreak/>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w:t>
            </w:r>
            <w:r w:rsidR="001E6050">
              <w:rPr>
                <w:rFonts w:cs="Arial"/>
                <w:bCs/>
                <w:sz w:val="20"/>
                <w:szCs w:val="20"/>
              </w:rPr>
              <w:t xml:space="preserve">need only to </w:t>
            </w:r>
            <w:r w:rsidR="006D6320">
              <w:rPr>
                <w:rFonts w:cs="Arial"/>
                <w:bCs/>
                <w:sz w:val="20"/>
                <w:szCs w:val="20"/>
              </w:rPr>
              <w:t>be provided with enough context to appreciate the perceived radicalism of the Modernists’ work.</w:t>
            </w:r>
          </w:p>
          <w:p w:rsidR="001662D8" w:rsidRDefault="001662D8" w:rsidP="00F0733D">
            <w:pPr>
              <w:rPr>
                <w:rFonts w:cs="Arial"/>
                <w:bCs/>
                <w:sz w:val="20"/>
                <w:szCs w:val="20"/>
              </w:rPr>
            </w:pPr>
          </w:p>
          <w:p w:rsidR="00684DC1" w:rsidRDefault="001E6050" w:rsidP="00F0733D">
            <w:pPr>
              <w:rPr>
                <w:rFonts w:cs="Arial"/>
                <w:bCs/>
                <w:sz w:val="20"/>
                <w:szCs w:val="20"/>
              </w:rPr>
            </w:pPr>
            <w:r>
              <w:rPr>
                <w:rFonts w:cs="Arial"/>
                <w:bCs/>
                <w:sz w:val="20"/>
                <w:szCs w:val="20"/>
              </w:rPr>
              <w:t>T</w:t>
            </w:r>
            <w:r w:rsidR="001662D8">
              <w:rPr>
                <w:rFonts w:cs="Arial"/>
                <w:bCs/>
                <w:sz w:val="20"/>
                <w:szCs w:val="20"/>
              </w:rPr>
              <w:t xml:space="preserve">eachers </w:t>
            </w:r>
            <w:r>
              <w:rPr>
                <w:rFonts w:cs="Arial"/>
                <w:bCs/>
                <w:sz w:val="20"/>
                <w:szCs w:val="20"/>
              </w:rPr>
              <w:t>are not required to incorporate whole-</w:t>
            </w:r>
            <w:r w:rsidR="001662D8">
              <w:rPr>
                <w:rFonts w:cs="Arial"/>
                <w:bCs/>
                <w:sz w:val="20"/>
                <w:szCs w:val="20"/>
              </w:rPr>
              <w:t xml:space="preserve">class </w:t>
            </w:r>
            <w:r>
              <w:rPr>
                <w:rFonts w:cs="Arial"/>
                <w:bCs/>
                <w:sz w:val="20"/>
                <w:szCs w:val="20"/>
              </w:rPr>
              <w:t>reading of a novel in this unit; l</w:t>
            </w:r>
            <w:r w:rsidR="001662D8">
              <w:rPr>
                <w:rFonts w:cs="Arial"/>
                <w:bCs/>
                <w:sz w:val="20"/>
                <w:szCs w:val="20"/>
              </w:rPr>
              <w:t>iterature circles may be deployed</w:t>
            </w:r>
            <w:r w:rsidR="0036208C">
              <w:rPr>
                <w:rFonts w:cs="Arial"/>
                <w:bCs/>
                <w:sz w:val="20"/>
                <w:szCs w:val="20"/>
              </w:rPr>
              <w:t xml:space="preserve"> </w:t>
            </w:r>
            <w:r>
              <w:rPr>
                <w:rFonts w:cs="Arial"/>
                <w:bCs/>
                <w:sz w:val="20"/>
                <w:szCs w:val="20"/>
              </w:rPr>
              <w:t xml:space="preserve">instead, for example, </w:t>
            </w:r>
            <w:r w:rsidR="0036208C">
              <w:rPr>
                <w:rFonts w:cs="Arial"/>
                <w:bCs/>
                <w:sz w:val="20"/>
                <w:szCs w:val="20"/>
              </w:rPr>
              <w:t>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1E6050" w:rsidP="00F0733D">
            <w:pPr>
              <w:tabs>
                <w:tab w:val="left" w:pos="4710"/>
              </w:tabs>
              <w:rPr>
                <w:rFonts w:cs="Arial"/>
                <w:bCs/>
                <w:sz w:val="20"/>
                <w:szCs w:val="20"/>
              </w:rPr>
            </w:pPr>
            <w:r>
              <w:rPr>
                <w:rFonts w:cs="Arial"/>
                <w:bCs/>
                <w:sz w:val="20"/>
                <w:szCs w:val="20"/>
              </w:rPr>
              <w:t>Because of students’ need to</w:t>
            </w:r>
            <w:r w:rsidR="00735302">
              <w:rPr>
                <w:rFonts w:cs="Arial"/>
                <w:bCs/>
                <w:sz w:val="20"/>
                <w:szCs w:val="20"/>
              </w:rPr>
              <w:t xml:space="preserve"> </w:t>
            </w:r>
            <w:r>
              <w:rPr>
                <w:rFonts w:cs="Arial"/>
                <w:bCs/>
                <w:sz w:val="20"/>
                <w:szCs w:val="20"/>
              </w:rPr>
              <w:t>establish some historical context for the appreciation of the</w:t>
            </w:r>
            <w:r w:rsidR="006D6320">
              <w:rPr>
                <w:rFonts w:cs="Arial"/>
                <w:bCs/>
                <w:sz w:val="20"/>
                <w:szCs w:val="20"/>
              </w:rPr>
              <w:t xml:space="preserve"> shift </w:t>
            </w:r>
            <w:r>
              <w:rPr>
                <w:rFonts w:cs="Arial"/>
                <w:bCs/>
                <w:sz w:val="20"/>
                <w:szCs w:val="20"/>
              </w:rPr>
              <w:t xml:space="preserve">in thinking </w:t>
            </w:r>
            <w:r w:rsidR="006D6320">
              <w:rPr>
                <w:rFonts w:cs="Arial"/>
                <w:bCs/>
                <w:sz w:val="20"/>
                <w:szCs w:val="20"/>
              </w:rPr>
              <w:t>represented by M</w:t>
            </w:r>
            <w:r w:rsidR="00735302">
              <w:rPr>
                <w:rFonts w:cs="Arial"/>
                <w:bCs/>
                <w:sz w:val="20"/>
                <w:szCs w:val="20"/>
              </w:rPr>
              <w:t xml:space="preserve">odernism, be careful about how you pace the reading of </w:t>
            </w:r>
            <w:r>
              <w:rPr>
                <w:rFonts w:cs="Arial"/>
                <w:bCs/>
                <w:sz w:val="20"/>
                <w:szCs w:val="20"/>
              </w:rPr>
              <w:t xml:space="preserve">a </w:t>
            </w:r>
            <w:r w:rsidR="0036208C">
              <w:rPr>
                <w:rFonts w:cs="Arial"/>
                <w:bCs/>
                <w:sz w:val="20"/>
                <w:szCs w:val="20"/>
              </w:rPr>
              <w:t>selected</w:t>
            </w:r>
            <w:r w:rsidR="00735302">
              <w:rPr>
                <w:rFonts w:cs="Arial"/>
                <w:bCs/>
                <w:sz w:val="20"/>
                <w:szCs w:val="20"/>
              </w:rPr>
              <w:t xml:space="preserve"> </w:t>
            </w:r>
            <w:r>
              <w:rPr>
                <w:rFonts w:cs="Arial"/>
                <w:bCs/>
                <w:sz w:val="20"/>
                <w:szCs w:val="20"/>
              </w:rPr>
              <w:t xml:space="preserve">novel. Time must be allotted for </w:t>
            </w:r>
            <w:r w:rsidR="00735302">
              <w:rPr>
                <w:rFonts w:cs="Arial"/>
                <w:bCs/>
                <w:sz w:val="20"/>
                <w:szCs w:val="20"/>
              </w:rPr>
              <w:t>r</w:t>
            </w:r>
            <w:r w:rsidR="006D6320">
              <w:rPr>
                <w:rFonts w:cs="Arial"/>
                <w:bCs/>
                <w:sz w:val="20"/>
                <w:szCs w:val="20"/>
              </w:rPr>
              <w:t>ead</w:t>
            </w:r>
            <w:r>
              <w:rPr>
                <w:rFonts w:cs="Arial"/>
                <w:bCs/>
                <w:sz w:val="20"/>
                <w:szCs w:val="20"/>
              </w:rPr>
              <w:t>ing</w:t>
            </w:r>
            <w:r w:rsidR="006D6320">
              <w:rPr>
                <w:rFonts w:cs="Arial"/>
                <w:bCs/>
                <w:sz w:val="20"/>
                <w:szCs w:val="20"/>
              </w:rPr>
              <w:t xml:space="preserve"> representative examples of Realism and/or N</w:t>
            </w:r>
            <w:r>
              <w:rPr>
                <w:rFonts w:cs="Arial"/>
                <w:bCs/>
                <w:sz w:val="20"/>
                <w:szCs w:val="20"/>
              </w:rPr>
              <w:t xml:space="preserve">aturalism and for </w:t>
            </w:r>
            <w:r w:rsidR="00735302">
              <w:rPr>
                <w:rFonts w:cs="Arial"/>
                <w:bCs/>
                <w:sz w:val="20"/>
                <w:szCs w:val="20"/>
              </w:rPr>
              <w:t>allow</w:t>
            </w:r>
            <w:r>
              <w:rPr>
                <w:rFonts w:cs="Arial"/>
                <w:bCs/>
                <w:sz w:val="20"/>
                <w:szCs w:val="20"/>
              </w:rPr>
              <w:t>ing</w:t>
            </w:r>
            <w:r w:rsidR="00735302">
              <w:rPr>
                <w:rFonts w:cs="Arial"/>
                <w:bCs/>
                <w:sz w:val="20"/>
                <w:szCs w:val="20"/>
              </w:rPr>
              <w:t xml:space="preserve"> students to process and contextualize the differing aspects of these approaches through specific and engaging class activities. For this reason, a </w:t>
            </w:r>
            <w:r w:rsidR="00840BB5">
              <w:rPr>
                <w:rFonts w:cs="Arial"/>
                <w:bCs/>
                <w:sz w:val="20"/>
                <w:szCs w:val="20"/>
              </w:rPr>
              <w:t xml:space="preserve">reasonable </w:t>
            </w:r>
            <w:r w:rsidR="00735302">
              <w:rPr>
                <w:rFonts w:cs="Arial"/>
                <w:bCs/>
                <w:sz w:val="20"/>
                <w:szCs w:val="20"/>
              </w:rPr>
              <w:t xml:space="preserve">portion of </w:t>
            </w:r>
            <w:r>
              <w:rPr>
                <w:rFonts w:cs="Arial"/>
                <w:bCs/>
                <w:sz w:val="20"/>
                <w:szCs w:val="20"/>
              </w:rPr>
              <w:t>students’ reading of a</w:t>
            </w:r>
            <w:r w:rsidR="00735302">
              <w:rPr>
                <w:rFonts w:cs="Arial"/>
                <w:bCs/>
                <w:sz w:val="20"/>
                <w:szCs w:val="20"/>
              </w:rPr>
              <w:t xml:space="preserve"> novel should occur outside of class, thus </w:t>
            </w:r>
            <w:r w:rsidR="002353EC">
              <w:rPr>
                <w:rFonts w:cs="Arial"/>
                <w:bCs/>
                <w:sz w:val="20"/>
                <w:szCs w:val="20"/>
              </w:rPr>
              <w:t>enabling more</w:t>
            </w:r>
            <w:r w:rsidR="0036208C">
              <w:rPr>
                <w:rFonts w:cs="Arial"/>
                <w:bCs/>
                <w:sz w:val="20"/>
                <w:szCs w:val="20"/>
              </w:rPr>
              <w:t xml:space="preserve"> class time to be used for</w:t>
            </w:r>
            <w:r w:rsidR="00735302">
              <w:rPr>
                <w:rFonts w:cs="Arial"/>
                <w:bCs/>
                <w:sz w:val="20"/>
                <w:szCs w:val="20"/>
              </w:rPr>
              <w:t xml:space="preserve"> students to write and think about their reading in a structured fashion through the workshop approach.</w:t>
            </w:r>
          </w:p>
          <w:p w:rsidR="003E76A3" w:rsidRDefault="003E76A3" w:rsidP="00F0733D">
            <w:pPr>
              <w:tabs>
                <w:tab w:val="left" w:pos="4710"/>
              </w:tabs>
              <w:rPr>
                <w:rFonts w:cs="Arial"/>
                <w:bCs/>
                <w:sz w:val="20"/>
                <w:szCs w:val="20"/>
              </w:rPr>
            </w:pPr>
          </w:p>
          <w:p w:rsidR="00F0733D" w:rsidRPr="002D39F9" w:rsidRDefault="00F0733D" w:rsidP="00F0733D">
            <w:pPr>
              <w:tabs>
                <w:tab w:val="left" w:pos="4710"/>
              </w:tabs>
              <w:rPr>
                <w:rFonts w:cs="Arial"/>
                <w:b/>
                <w:bCs/>
                <w:sz w:val="20"/>
                <w:szCs w:val="20"/>
              </w:rPr>
            </w:pPr>
            <w:r w:rsidRPr="002D39F9">
              <w:rPr>
                <w:rFonts w:cs="Arial"/>
                <w:b/>
                <w:bCs/>
                <w:sz w:val="20"/>
                <w:szCs w:val="20"/>
              </w:rPr>
              <w:tab/>
            </w:r>
          </w:p>
          <w:p w:rsidR="00F0733D" w:rsidRPr="002D39F9" w:rsidRDefault="00F0733D" w:rsidP="00722D4A">
            <w:pPr>
              <w:rPr>
                <w:rFonts w:cs="Arial"/>
                <w:b/>
                <w:bCs/>
                <w:sz w:val="20"/>
                <w:szCs w:val="20"/>
                <w:u w:val="single"/>
              </w:rPr>
            </w:pP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lastRenderedPageBreak/>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5A122F"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5A122F"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5A122F"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proofErr w:type="spellStart"/>
            <w:proofErr w:type="gramStart"/>
            <w:r>
              <w:rPr>
                <w:rFonts w:cs="Arial"/>
                <w:sz w:val="20"/>
                <w:szCs w:val="20"/>
              </w:rPr>
              <w:t>womens</w:t>
            </w:r>
            <w:proofErr w:type="spellEnd"/>
            <w:proofErr w:type="gramEnd"/>
            <w:r>
              <w:rPr>
                <w:rFonts w:cs="Arial"/>
                <w:sz w:val="20"/>
                <w:szCs w:val="20"/>
              </w:rPr>
              <w:t>’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t>Required Lessons</w:t>
            </w:r>
          </w:p>
        </w:tc>
        <w:tc>
          <w:tcPr>
            <w:tcW w:w="8135" w:type="dxa"/>
          </w:tcPr>
          <w:p w:rsidR="001A6DC5" w:rsidRPr="002D39F9" w:rsidRDefault="001662D8" w:rsidP="002106E7">
            <w:pPr>
              <w:pStyle w:val="ListParagraph"/>
              <w:spacing w:line="276" w:lineRule="auto"/>
              <w:ind w:left="0"/>
              <w:rPr>
                <w:rFonts w:cs="Arial"/>
                <w:sz w:val="20"/>
                <w:szCs w:val="20"/>
              </w:rPr>
            </w:pPr>
            <w:proofErr w:type="spellStart"/>
            <w:r>
              <w:rPr>
                <w:rFonts w:cs="Arial"/>
                <w:sz w:val="20"/>
                <w:szCs w:val="20"/>
              </w:rPr>
              <w:t>Metacognitive</w:t>
            </w:r>
            <w:proofErr w:type="spellEnd"/>
            <w:r>
              <w:rPr>
                <w:rFonts w:cs="Arial"/>
                <w:sz w:val="20"/>
                <w:szCs w:val="20"/>
              </w:rPr>
              <w:t xml:space="preser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5A122F"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Default="00415130" w:rsidP="00415130">
            <w:pPr>
              <w:ind w:left="720"/>
              <w:rPr>
                <w:rFonts w:cs="Arial"/>
                <w:sz w:val="20"/>
                <w:szCs w:val="2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E31A88" w:rsidRDefault="00E31A88" w:rsidP="00E31A88">
            <w:pPr>
              <w:rPr>
                <w:rFonts w:cs="Arial"/>
                <w:sz w:val="20"/>
                <w:szCs w:val="20"/>
              </w:rPr>
            </w:pPr>
            <w:r>
              <w:rPr>
                <w:rFonts w:cs="Arial"/>
                <w:sz w:val="20"/>
                <w:szCs w:val="20"/>
              </w:rPr>
              <w:t>Chekhov, Anton – “The Darling” (Realism) p. 577</w:t>
            </w:r>
          </w:p>
          <w:p w:rsidR="00E31A88" w:rsidRDefault="00E31A88" w:rsidP="00E31A88">
            <w:pPr>
              <w:rPr>
                <w:rFonts w:cs="Arial"/>
                <w:sz w:val="20"/>
                <w:szCs w:val="20"/>
              </w:rPr>
            </w:pPr>
            <w:r>
              <w:rPr>
                <w:rFonts w:cs="Arial"/>
                <w:sz w:val="20"/>
                <w:szCs w:val="20"/>
              </w:rPr>
              <w:t>Crane, Stephen – “The Open Boat” (Naturalism) p. 600</w:t>
            </w:r>
          </w:p>
          <w:p w:rsidR="00E31A88" w:rsidRDefault="00E31A88" w:rsidP="00E31A88">
            <w:pPr>
              <w:rPr>
                <w:rFonts w:cs="Arial"/>
                <w:sz w:val="20"/>
                <w:szCs w:val="20"/>
              </w:rPr>
            </w:pPr>
            <w:r>
              <w:rPr>
                <w:rFonts w:cs="Arial"/>
                <w:sz w:val="20"/>
                <w:szCs w:val="20"/>
              </w:rPr>
              <w:t>Fitzgerald, F. Scott – “In Another Country” (Modernism) p. 764</w:t>
            </w:r>
          </w:p>
          <w:p w:rsidR="00E31A88" w:rsidRDefault="00E31A88" w:rsidP="00E31A88">
            <w:pPr>
              <w:rPr>
                <w:rFonts w:cs="Arial"/>
                <w:sz w:val="20"/>
                <w:szCs w:val="20"/>
              </w:rPr>
            </w:pPr>
            <w:r>
              <w:rPr>
                <w:rFonts w:cs="Arial"/>
                <w:sz w:val="20"/>
                <w:szCs w:val="20"/>
              </w:rPr>
              <w:t>Hemingway, Ernest – “Winter Dreams” (Modernism) p. 774</w:t>
            </w:r>
          </w:p>
          <w:p w:rsidR="00E31A88" w:rsidRDefault="00E31A88" w:rsidP="00415130">
            <w:pPr>
              <w:rPr>
                <w:rFonts w:cs="Arial"/>
                <w:sz w:val="20"/>
                <w:szCs w:val="20"/>
              </w:rPr>
            </w:pPr>
            <w:r>
              <w:rPr>
                <w:rFonts w:cs="Arial"/>
                <w:sz w:val="20"/>
                <w:szCs w:val="20"/>
              </w:rPr>
              <w:t>Wharton, Edith – “April Showers” (Realism) p. 558</w:t>
            </w:r>
          </w:p>
          <w:p w:rsidR="00174649" w:rsidRPr="00174649" w:rsidRDefault="0017464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lastRenderedPageBreak/>
              <w:t>Internet Resources (Hyperlinked)</w:t>
            </w:r>
          </w:p>
          <w:p w:rsidR="00F0733D" w:rsidRPr="002D39F9" w:rsidRDefault="005A122F"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E31A88" w:rsidRDefault="00E31A88" w:rsidP="00E31A88">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w:t>
            </w:r>
            <w:proofErr w:type="spellStart"/>
            <w:r>
              <w:rPr>
                <w:rFonts w:cs="Arial"/>
                <w:sz w:val="20"/>
                <w:szCs w:val="20"/>
              </w:rPr>
              <w:t>Steineke</w:t>
            </w:r>
            <w:proofErr w:type="spellEnd"/>
            <w:r>
              <w:rPr>
                <w:rFonts w:cs="Arial"/>
                <w:sz w:val="20"/>
                <w:szCs w:val="20"/>
              </w:rPr>
              <w:t xml:space="preserve">, Nancy – </w:t>
            </w:r>
            <w:r>
              <w:rPr>
                <w:rFonts w:cs="Arial"/>
                <w:i/>
                <w:sz w:val="20"/>
                <w:szCs w:val="20"/>
              </w:rPr>
              <w:t>Mini-lessons for Literature Circles</w:t>
            </w:r>
          </w:p>
          <w:p w:rsidR="00E31A88" w:rsidRDefault="00E31A88" w:rsidP="00E31A88">
            <w:pPr>
              <w:tabs>
                <w:tab w:val="num" w:pos="421"/>
              </w:tabs>
              <w:rPr>
                <w:rFonts w:cs="Arial"/>
                <w:sz w:val="20"/>
                <w:szCs w:val="20"/>
              </w:rPr>
            </w:pPr>
            <w:r>
              <w:rPr>
                <w:rFonts w:cs="Arial"/>
                <w:sz w:val="20"/>
                <w:szCs w:val="20"/>
              </w:rPr>
              <w:t xml:space="preserve">Foster, Thomas C. – </w:t>
            </w:r>
            <w:r w:rsidRPr="00E72A21">
              <w:rPr>
                <w:rFonts w:cs="Arial"/>
                <w:i/>
                <w:sz w:val="20"/>
                <w:szCs w:val="20"/>
              </w:rPr>
              <w:t>How to Read Literature Like a Professor: A Lively and Entertaining Guide to Reading Between the Lines</w:t>
            </w:r>
          </w:p>
          <w:p w:rsidR="00E31A88" w:rsidRDefault="00E31A88" w:rsidP="00E31A88">
            <w:pPr>
              <w:tabs>
                <w:tab w:val="num" w:pos="421"/>
              </w:tabs>
              <w:rPr>
                <w:rFonts w:cs="Arial"/>
                <w:i/>
                <w:sz w:val="20"/>
                <w:szCs w:val="20"/>
              </w:rPr>
            </w:pPr>
            <w:proofErr w:type="spellStart"/>
            <w:r>
              <w:rPr>
                <w:rFonts w:cs="Arial"/>
                <w:sz w:val="20"/>
                <w:szCs w:val="20"/>
              </w:rPr>
              <w:t>Jago</w:t>
            </w:r>
            <w:proofErr w:type="spellEnd"/>
            <w:r>
              <w:rPr>
                <w:rFonts w:cs="Arial"/>
                <w:sz w:val="20"/>
                <w:szCs w:val="20"/>
              </w:rPr>
              <w:t xml:space="preserve">, Carol – </w:t>
            </w:r>
            <w:r w:rsidRPr="00E72A21">
              <w:rPr>
                <w:rFonts w:cs="Arial"/>
                <w:i/>
                <w:sz w:val="20"/>
                <w:szCs w:val="20"/>
              </w:rPr>
              <w:t>With Rigor for All</w:t>
            </w:r>
          </w:p>
          <w:p w:rsidR="00E31A88" w:rsidRPr="00F276F8" w:rsidRDefault="00E31A88" w:rsidP="00E72A21">
            <w:pPr>
              <w:tabs>
                <w:tab w:val="num" w:pos="421"/>
              </w:tabs>
              <w:rPr>
                <w:rFonts w:cs="Arial"/>
                <w:i/>
                <w:sz w:val="20"/>
                <w:szCs w:val="20"/>
              </w:rPr>
            </w:pP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lastRenderedPageBreak/>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Reader’s response journals—Suggestions: sketch story boards or cartoon strips of vital scenes from whole-class text; predict outcomes based on excerpt from literary work; create an outline from published essay, conceptually-related to the whole-class text (as practice)</w:t>
            </w:r>
          </w:p>
          <w:p w:rsidR="00210338" w:rsidRPr="00C56E3A" w:rsidDel="00A96C11" w:rsidRDefault="00C56E3A" w:rsidP="00C56E3A">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050" w:rsidRDefault="001E6050">
      <w:r>
        <w:separator/>
      </w:r>
    </w:p>
  </w:endnote>
  <w:endnote w:type="continuationSeparator" w:id="0">
    <w:p w:rsidR="001E6050" w:rsidRDefault="001E6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panose1 w:val="00000000000000000000"/>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50" w:rsidRDefault="001E6050"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31A88">
      <w:rPr>
        <w:rStyle w:val="PageNumber"/>
        <w:noProof/>
      </w:rPr>
      <w:t>9</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050" w:rsidRDefault="001E6050">
      <w:r>
        <w:separator/>
      </w:r>
    </w:p>
  </w:footnote>
  <w:footnote w:type="continuationSeparator" w:id="0">
    <w:p w:rsidR="001E6050" w:rsidRDefault="001E60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6"/>
  </w:num>
  <w:num w:numId="2">
    <w:abstractNumId w:val="14"/>
  </w:num>
  <w:num w:numId="3">
    <w:abstractNumId w:val="36"/>
  </w:num>
  <w:num w:numId="4">
    <w:abstractNumId w:val="12"/>
  </w:num>
  <w:num w:numId="5">
    <w:abstractNumId w:val="7"/>
  </w:num>
  <w:num w:numId="6">
    <w:abstractNumId w:val="8"/>
  </w:num>
  <w:num w:numId="7">
    <w:abstractNumId w:val="11"/>
  </w:num>
  <w:num w:numId="8">
    <w:abstractNumId w:val="28"/>
  </w:num>
  <w:num w:numId="9">
    <w:abstractNumId w:val="27"/>
  </w:num>
  <w:num w:numId="10">
    <w:abstractNumId w:val="4"/>
  </w:num>
  <w:num w:numId="11">
    <w:abstractNumId w:val="21"/>
  </w:num>
  <w:num w:numId="12">
    <w:abstractNumId w:val="29"/>
  </w:num>
  <w:num w:numId="13">
    <w:abstractNumId w:val="33"/>
  </w:num>
  <w:num w:numId="14">
    <w:abstractNumId w:val="0"/>
  </w:num>
  <w:num w:numId="15">
    <w:abstractNumId w:val="25"/>
  </w:num>
  <w:num w:numId="16">
    <w:abstractNumId w:val="3"/>
  </w:num>
  <w:num w:numId="17">
    <w:abstractNumId w:val="19"/>
  </w:num>
  <w:num w:numId="18">
    <w:abstractNumId w:val="22"/>
  </w:num>
  <w:num w:numId="19">
    <w:abstractNumId w:val="13"/>
  </w:num>
  <w:num w:numId="20">
    <w:abstractNumId w:val="9"/>
  </w:num>
  <w:num w:numId="21">
    <w:abstractNumId w:val="38"/>
  </w:num>
  <w:num w:numId="22">
    <w:abstractNumId w:val="26"/>
  </w:num>
  <w:num w:numId="23">
    <w:abstractNumId w:val="17"/>
  </w:num>
  <w:num w:numId="24">
    <w:abstractNumId w:val="20"/>
  </w:num>
  <w:num w:numId="25">
    <w:abstractNumId w:val="18"/>
  </w:num>
  <w:num w:numId="26">
    <w:abstractNumId w:val="24"/>
  </w:num>
  <w:num w:numId="27">
    <w:abstractNumId w:val="39"/>
  </w:num>
  <w:num w:numId="28">
    <w:abstractNumId w:val="40"/>
  </w:num>
  <w:num w:numId="29">
    <w:abstractNumId w:val="32"/>
  </w:num>
  <w:num w:numId="30">
    <w:abstractNumId w:val="1"/>
  </w:num>
  <w:num w:numId="31">
    <w:abstractNumId w:val="35"/>
  </w:num>
  <w:num w:numId="32">
    <w:abstractNumId w:val="31"/>
  </w:num>
  <w:num w:numId="33">
    <w:abstractNumId w:val="30"/>
  </w:num>
  <w:num w:numId="34">
    <w:abstractNumId w:val="16"/>
  </w:num>
  <w:num w:numId="35">
    <w:abstractNumId w:val="34"/>
  </w:num>
  <w:num w:numId="36">
    <w:abstractNumId w:val="5"/>
  </w:num>
  <w:num w:numId="37">
    <w:abstractNumId w:val="23"/>
  </w:num>
  <w:num w:numId="38">
    <w:abstractNumId w:val="2"/>
  </w:num>
  <w:num w:numId="39">
    <w:abstractNumId w:val="10"/>
  </w:num>
  <w:num w:numId="40">
    <w:abstractNumId w:val="15"/>
  </w:num>
  <w:num w:numId="41">
    <w:abstractNumId w:val="3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87A07"/>
    <w:rsid w:val="000025D9"/>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E0456"/>
    <w:rsid w:val="001E45A9"/>
    <w:rsid w:val="001E6050"/>
    <w:rsid w:val="001F7B8F"/>
    <w:rsid w:val="00201F53"/>
    <w:rsid w:val="00205CA2"/>
    <w:rsid w:val="00210338"/>
    <w:rsid w:val="002106E7"/>
    <w:rsid w:val="0021632D"/>
    <w:rsid w:val="00220DEA"/>
    <w:rsid w:val="00222A78"/>
    <w:rsid w:val="00233577"/>
    <w:rsid w:val="002353EC"/>
    <w:rsid w:val="002476FD"/>
    <w:rsid w:val="002521E7"/>
    <w:rsid w:val="0026112E"/>
    <w:rsid w:val="002777FF"/>
    <w:rsid w:val="00284102"/>
    <w:rsid w:val="00286FAC"/>
    <w:rsid w:val="00294669"/>
    <w:rsid w:val="002979EF"/>
    <w:rsid w:val="002A6F89"/>
    <w:rsid w:val="002B58F2"/>
    <w:rsid w:val="002B5AF7"/>
    <w:rsid w:val="002D364C"/>
    <w:rsid w:val="002D39F9"/>
    <w:rsid w:val="002E0850"/>
    <w:rsid w:val="002E3D45"/>
    <w:rsid w:val="002E5B42"/>
    <w:rsid w:val="002F0D31"/>
    <w:rsid w:val="002F1066"/>
    <w:rsid w:val="002F145A"/>
    <w:rsid w:val="002F7F7B"/>
    <w:rsid w:val="00302AA3"/>
    <w:rsid w:val="00306665"/>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89A"/>
    <w:rsid w:val="00584D96"/>
    <w:rsid w:val="00587A07"/>
    <w:rsid w:val="00595441"/>
    <w:rsid w:val="005974A4"/>
    <w:rsid w:val="005A122F"/>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7811"/>
    <w:rsid w:val="00AE7A68"/>
    <w:rsid w:val="00AF3870"/>
    <w:rsid w:val="00AF7CA2"/>
    <w:rsid w:val="00B02B8C"/>
    <w:rsid w:val="00B052CE"/>
    <w:rsid w:val="00B421A6"/>
    <w:rsid w:val="00B46E37"/>
    <w:rsid w:val="00B47DDE"/>
    <w:rsid w:val="00B55B64"/>
    <w:rsid w:val="00B7030F"/>
    <w:rsid w:val="00B75990"/>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1A88"/>
    <w:rsid w:val="00E32B16"/>
    <w:rsid w:val="00E33EC8"/>
    <w:rsid w:val="00E34382"/>
    <w:rsid w:val="00E37D01"/>
    <w:rsid w:val="00E4097F"/>
    <w:rsid w:val="00E41068"/>
    <w:rsid w:val="00E511D7"/>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23784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2010-06-24T23:04:00Z</dcterms:created>
  <dcterms:modified xsi:type="dcterms:W3CDTF">2010-06-24T23:08:00Z</dcterms:modified>
</cp:coreProperties>
</file>